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F4780B" w:rsidP="00201E73">
      <w:pPr>
        <w:pStyle w:val="Title"/>
      </w:pPr>
      <w:r>
        <w:t>L</w:t>
      </w:r>
      <w:bookmarkStart w:id="0" w:name="_GoBack"/>
      <w:bookmarkEnd w:id="0"/>
      <w:r w:rsidR="00BF2E83">
        <w:t xml:space="preserve">oc </w:t>
      </w:r>
      <w:r w:rsidR="0067006F">
        <w:t>Counting Standard template</w:t>
      </w:r>
    </w:p>
    <w:p w:rsidR="00A40053" w:rsidRPr="008F0BE1" w:rsidRDefault="003B7B8E" w:rsidP="003B7B8E">
      <w:pPr>
        <w:pStyle w:val="Author"/>
      </w:pPr>
      <w:r>
        <w:t>Personal Software Process for Engineers</w:t>
      </w:r>
    </w:p>
    <w:p w:rsidR="00D317A9" w:rsidRDefault="003B2E45" w:rsidP="00F4780B">
      <w:pPr>
        <w:pStyle w:val="Body"/>
      </w:pPr>
      <w:r>
        <w:t xml:space="preserve"> </w:t>
      </w:r>
    </w:p>
    <w:tbl>
      <w:tblPr>
        <w:tblW w:w="5000" w:type="pct"/>
        <w:tblLayout w:type="fixed"/>
        <w:tblCellMar>
          <w:left w:w="80" w:type="dxa"/>
          <w:right w:w="80" w:type="dxa"/>
        </w:tblCellMar>
        <w:tblLook w:val="0000" w:firstRow="0" w:lastRow="0" w:firstColumn="0" w:lastColumn="0" w:noHBand="0" w:noVBand="0"/>
      </w:tblPr>
      <w:tblGrid>
        <w:gridCol w:w="1725"/>
        <w:gridCol w:w="3613"/>
        <w:gridCol w:w="1324"/>
        <w:gridCol w:w="1978"/>
      </w:tblGrid>
      <w:tr w:rsidR="00D317A9" w:rsidTr="00D317A9">
        <w:trPr>
          <w:cantSplit/>
        </w:trPr>
        <w:tc>
          <w:tcPr>
            <w:tcW w:w="1880" w:type="dxa"/>
          </w:tcPr>
          <w:p w:rsidR="00D317A9" w:rsidRDefault="00D317A9" w:rsidP="00D317A9">
            <w:pPr>
              <w:pStyle w:val="Body"/>
              <w:spacing w:before="0"/>
            </w:pPr>
            <w:r>
              <w:t>Definition Name:</w:t>
            </w:r>
          </w:p>
        </w:tc>
        <w:tc>
          <w:tcPr>
            <w:tcW w:w="3960" w:type="dxa"/>
            <w:tcBorders>
              <w:bottom w:val="single" w:sz="6" w:space="0" w:color="auto"/>
            </w:tcBorders>
          </w:tcPr>
          <w:p w:rsidR="00D317A9" w:rsidRDefault="00D317A9" w:rsidP="00D317A9">
            <w:pPr>
              <w:pStyle w:val="Body"/>
              <w:spacing w:before="0"/>
            </w:pPr>
          </w:p>
        </w:tc>
        <w:tc>
          <w:tcPr>
            <w:tcW w:w="1440" w:type="dxa"/>
          </w:tcPr>
          <w:p w:rsidR="00D317A9" w:rsidRDefault="00D317A9" w:rsidP="00D317A9">
            <w:pPr>
              <w:pStyle w:val="Body"/>
              <w:spacing w:before="0"/>
            </w:pPr>
            <w:r>
              <w:t>Language:</w:t>
            </w:r>
          </w:p>
        </w:tc>
        <w:tc>
          <w:tcPr>
            <w:tcW w:w="2160" w:type="dxa"/>
            <w:tcBorders>
              <w:bottom w:val="single" w:sz="6" w:space="0" w:color="auto"/>
            </w:tcBorders>
          </w:tcPr>
          <w:p w:rsidR="00D317A9" w:rsidRDefault="00D317A9" w:rsidP="00D317A9">
            <w:pPr>
              <w:pStyle w:val="Body"/>
              <w:spacing w:before="0"/>
            </w:pPr>
          </w:p>
        </w:tc>
      </w:tr>
      <w:tr w:rsidR="00D317A9" w:rsidTr="00D317A9">
        <w:trPr>
          <w:cantSplit/>
        </w:trPr>
        <w:tc>
          <w:tcPr>
            <w:tcW w:w="1880" w:type="dxa"/>
          </w:tcPr>
          <w:p w:rsidR="00D317A9" w:rsidRDefault="00D317A9" w:rsidP="00D317A9">
            <w:pPr>
              <w:pStyle w:val="Body"/>
            </w:pPr>
            <w:r>
              <w:t>Author:</w:t>
            </w:r>
          </w:p>
        </w:tc>
        <w:tc>
          <w:tcPr>
            <w:tcW w:w="3960" w:type="dxa"/>
            <w:tcBorders>
              <w:top w:val="single" w:sz="6" w:space="0" w:color="auto"/>
              <w:bottom w:val="single" w:sz="6" w:space="0" w:color="auto"/>
            </w:tcBorders>
          </w:tcPr>
          <w:p w:rsidR="00D317A9" w:rsidRDefault="00D317A9" w:rsidP="00D317A9">
            <w:pPr>
              <w:pStyle w:val="Body"/>
            </w:pPr>
          </w:p>
        </w:tc>
        <w:tc>
          <w:tcPr>
            <w:tcW w:w="1440" w:type="dxa"/>
          </w:tcPr>
          <w:p w:rsidR="00D317A9" w:rsidRDefault="00D317A9" w:rsidP="00D317A9">
            <w:pPr>
              <w:pStyle w:val="Body"/>
            </w:pPr>
            <w:r>
              <w:t>Date:</w:t>
            </w:r>
          </w:p>
        </w:tc>
        <w:tc>
          <w:tcPr>
            <w:tcW w:w="2160" w:type="dxa"/>
            <w:tcBorders>
              <w:top w:val="single" w:sz="6" w:space="0" w:color="auto"/>
              <w:bottom w:val="single" w:sz="6" w:space="0" w:color="auto"/>
            </w:tcBorders>
          </w:tcPr>
          <w:p w:rsidR="00D317A9" w:rsidRDefault="00D317A9" w:rsidP="00D317A9">
            <w:pPr>
              <w:pStyle w:val="Body"/>
            </w:pPr>
          </w:p>
        </w:tc>
      </w:tr>
    </w:tbl>
    <w:p w:rsidR="00D317A9" w:rsidRDefault="00D317A9" w:rsidP="00D317A9">
      <w:pPr>
        <w:rPr>
          <w:rFonts w:ascii="Helvetica" w:hAnsi="Helvetica" w:cs="Helvetica"/>
        </w:rPr>
      </w:pPr>
    </w:p>
    <w:tbl>
      <w:tblPr>
        <w:tblW w:w="5003" w:type="pct"/>
        <w:tblInd w:w="-3" w:type="dxa"/>
        <w:tblLayout w:type="fixed"/>
        <w:tblCellMar>
          <w:left w:w="80" w:type="dxa"/>
          <w:right w:w="80" w:type="dxa"/>
        </w:tblCellMar>
        <w:tblLook w:val="0000" w:firstRow="0" w:lastRow="0" w:firstColumn="0" w:lastColumn="0" w:noHBand="0" w:noVBand="0"/>
      </w:tblPr>
      <w:tblGrid>
        <w:gridCol w:w="2381"/>
        <w:gridCol w:w="1162"/>
        <w:gridCol w:w="5096"/>
      </w:tblGrid>
      <w:tr w:rsidR="00BF2E83" w:rsidRPr="00BF2E83" w:rsidTr="00D317A9">
        <w:trPr>
          <w:cantSplit/>
        </w:trPr>
        <w:tc>
          <w:tcPr>
            <w:tcW w:w="2381" w:type="dxa"/>
            <w:tcBorders>
              <w:top w:val="single" w:sz="2" w:space="0" w:color="auto"/>
              <w:left w:val="single" w:sz="2" w:space="0" w:color="auto"/>
            </w:tcBorders>
          </w:tcPr>
          <w:p w:rsidR="00BF2E83" w:rsidRPr="00BF2E83" w:rsidRDefault="00BF2E83" w:rsidP="00D317A9">
            <w:pPr>
              <w:pStyle w:val="TableHeading"/>
            </w:pPr>
            <w:r w:rsidRPr="00BF2E83">
              <w:t>Count Type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Heading"/>
            </w:pPr>
            <w:r w:rsidRPr="00BF2E83">
              <w:t>Type</w:t>
            </w: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Heading"/>
            </w:pPr>
            <w:r w:rsidRPr="00BF2E83">
              <w:t>Comments</w:t>
            </w:r>
          </w:p>
        </w:tc>
      </w:tr>
      <w:tr w:rsidR="00BF2E83" w:rsidRPr="00BF2E83" w:rsidTr="00D317A9">
        <w:trPr>
          <w:cantSplit/>
        </w:trPr>
        <w:tc>
          <w:tcPr>
            <w:tcW w:w="2381" w:type="dxa"/>
            <w:tcBorders>
              <w:left w:val="single" w:sz="2" w:space="0" w:color="auto"/>
              <w:bottom w:val="single" w:sz="2" w:space="0" w:color="auto"/>
            </w:tcBorders>
          </w:tcPr>
          <w:p w:rsidR="00BF2E83" w:rsidRPr="00BF2E83" w:rsidRDefault="00BF2E83" w:rsidP="00D317A9">
            <w:pPr>
              <w:pStyle w:val="TableBody"/>
            </w:pPr>
            <w:r w:rsidRPr="00BF2E83">
              <w:t>Physical/Logical</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top w:val="single" w:sz="2" w:space="0" w:color="auto"/>
              <w:left w:val="single" w:sz="2" w:space="0" w:color="auto"/>
            </w:tcBorders>
          </w:tcPr>
          <w:p w:rsidR="00BF2E83" w:rsidRPr="00BF2E83" w:rsidRDefault="00BF2E83" w:rsidP="00D317A9">
            <w:pPr>
              <w:pStyle w:val="TableHeading"/>
            </w:pPr>
            <w:r w:rsidRPr="00BF2E83">
              <w:t>Statement Type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Heading"/>
            </w:pPr>
            <w:r w:rsidRPr="00BF2E83">
              <w:t>Included</w:t>
            </w: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Heading"/>
            </w:pPr>
            <w:r w:rsidRPr="00BF2E83">
              <w:t>Comments</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Executable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D317A9">
            <w:pPr>
              <w:pStyle w:val="TableBody"/>
            </w:pPr>
            <w:r w:rsidRPr="00D317A9">
              <w:t>Nonexecutable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180"/>
              <w:rPr>
                <w:rFonts w:ascii="Arial" w:hAnsi="Arial" w:cs="Arial"/>
                <w:sz w:val="16"/>
                <w:szCs w:val="16"/>
              </w:rPr>
            </w:pPr>
            <w:r w:rsidRPr="00D317A9">
              <w:rPr>
                <w:rFonts w:ascii="Arial" w:hAnsi="Arial" w:cs="Arial"/>
                <w:sz w:val="16"/>
                <w:szCs w:val="16"/>
              </w:rPr>
              <w:t>Declarations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180"/>
              <w:rPr>
                <w:rFonts w:ascii="Arial" w:hAnsi="Arial" w:cs="Arial"/>
                <w:sz w:val="16"/>
                <w:szCs w:val="16"/>
              </w:rPr>
            </w:pPr>
            <w:r w:rsidRPr="00D317A9">
              <w:rPr>
                <w:rFonts w:ascii="Arial" w:hAnsi="Arial" w:cs="Arial"/>
                <w:sz w:val="16"/>
                <w:szCs w:val="16"/>
              </w:rPr>
              <w:t>Compiler Directives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180"/>
              <w:rPr>
                <w:rFonts w:ascii="Arial" w:hAnsi="Arial" w:cs="Arial"/>
                <w:sz w:val="16"/>
                <w:szCs w:val="16"/>
              </w:rPr>
            </w:pPr>
            <w:r w:rsidRPr="00D317A9">
              <w:rPr>
                <w:rFonts w:ascii="Arial" w:hAnsi="Arial" w:cs="Arial"/>
                <w:sz w:val="16"/>
                <w:szCs w:val="16"/>
              </w:rPr>
              <w:t>Comments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360"/>
              <w:rPr>
                <w:rFonts w:ascii="Arial" w:hAnsi="Arial" w:cs="Arial"/>
                <w:sz w:val="16"/>
                <w:szCs w:val="16"/>
              </w:rPr>
            </w:pPr>
            <w:r w:rsidRPr="00D317A9">
              <w:rPr>
                <w:rFonts w:ascii="Arial" w:hAnsi="Arial" w:cs="Arial"/>
                <w:sz w:val="16"/>
                <w:szCs w:val="16"/>
              </w:rPr>
              <w:t>On own lines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360"/>
              <w:rPr>
                <w:rFonts w:ascii="Arial" w:hAnsi="Arial" w:cs="Arial"/>
                <w:sz w:val="16"/>
                <w:szCs w:val="16"/>
              </w:rPr>
            </w:pPr>
            <w:r w:rsidRPr="00D317A9">
              <w:rPr>
                <w:rFonts w:ascii="Arial" w:hAnsi="Arial" w:cs="Arial"/>
                <w:sz w:val="16"/>
                <w:szCs w:val="16"/>
              </w:rPr>
              <w:t>With source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D317A9" w:rsidRDefault="00BF2E83" w:rsidP="000E0E0D">
            <w:pPr>
              <w:spacing w:after="40"/>
              <w:ind w:left="360"/>
              <w:rPr>
                <w:rFonts w:ascii="Arial" w:hAnsi="Arial" w:cs="Arial"/>
                <w:sz w:val="16"/>
                <w:szCs w:val="16"/>
              </w:rPr>
            </w:pPr>
            <w:r w:rsidRPr="00D317A9">
              <w:rPr>
                <w:rFonts w:ascii="Arial" w:hAnsi="Arial" w:cs="Arial"/>
                <w:sz w:val="16"/>
                <w:szCs w:val="16"/>
              </w:rPr>
              <w:t>Banners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bottom w:val="single" w:sz="2" w:space="0" w:color="auto"/>
            </w:tcBorders>
          </w:tcPr>
          <w:p w:rsidR="00BF2E83" w:rsidRPr="00D317A9" w:rsidRDefault="00BF2E83" w:rsidP="000E0E0D">
            <w:pPr>
              <w:spacing w:after="40"/>
              <w:ind w:left="180"/>
              <w:rPr>
                <w:rFonts w:ascii="Arial" w:hAnsi="Arial" w:cs="Arial"/>
                <w:sz w:val="16"/>
                <w:szCs w:val="16"/>
              </w:rPr>
            </w:pPr>
            <w:r w:rsidRPr="00D317A9">
              <w:rPr>
                <w:rFonts w:ascii="Arial" w:hAnsi="Arial" w:cs="Arial"/>
                <w:sz w:val="16"/>
                <w:szCs w:val="16"/>
              </w:rPr>
              <w:t>Blank lines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top w:val="single" w:sz="2" w:space="0" w:color="auto"/>
              <w:left w:val="single" w:sz="2" w:space="0" w:color="auto"/>
            </w:tcBorders>
          </w:tcPr>
          <w:p w:rsidR="00BF2E83" w:rsidRPr="00BF2E83" w:rsidRDefault="00BF2E83" w:rsidP="00D317A9">
            <w:pPr>
              <w:pStyle w:val="TableHeading"/>
            </w:pPr>
            <w:r w:rsidRPr="00BF2E83">
              <w:t>Clarifications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Heading"/>
            </w:pPr>
            <w:r w:rsidRPr="00BF2E83">
              <w:t>Examples/Cases</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Nulls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continues, no-ops, ...</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Empty statements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 lone ;’s, etc.</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 xml:space="preserve">Generic </w:t>
            </w:r>
            <w:proofErr w:type="spellStart"/>
            <w:r w:rsidRPr="00BF2E83">
              <w:t>instantiators</w:t>
            </w:r>
            <w:proofErr w:type="spellEnd"/>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Begin...end</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when executable</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Begin...end</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when not executable</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Test conditions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Expression evaluation</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when used as subprogram arguments</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End symbols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when terminating executable statements</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End symbols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when terminating declarations or bodies</w:t>
            </w: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Then, else, otherwise</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Elseif</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p>
        </w:tc>
      </w:tr>
      <w:tr w:rsidR="00BF2E83" w:rsidRPr="00BF2E83" w:rsidTr="00D317A9">
        <w:trPr>
          <w:cantSplit/>
        </w:trPr>
        <w:tc>
          <w:tcPr>
            <w:tcW w:w="2381" w:type="dxa"/>
            <w:tcBorders>
              <w:left w:val="single" w:sz="2" w:space="0" w:color="auto"/>
            </w:tcBorders>
          </w:tcPr>
          <w:p w:rsidR="00BF2E83" w:rsidRPr="00BF2E83" w:rsidRDefault="00BF2E83" w:rsidP="00D317A9">
            <w:pPr>
              <w:pStyle w:val="TableBody"/>
            </w:pPr>
            <w:r w:rsidRPr="00BF2E83">
              <w:t>Keywords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procedure division, interface, implementation</w:t>
            </w:r>
          </w:p>
        </w:tc>
      </w:tr>
      <w:tr w:rsidR="00BF2E83" w:rsidRPr="00BF2E83" w:rsidTr="00D317A9">
        <w:trPr>
          <w:cantSplit/>
        </w:trPr>
        <w:tc>
          <w:tcPr>
            <w:tcW w:w="2381" w:type="dxa"/>
            <w:tcBorders>
              <w:left w:val="single" w:sz="2" w:space="0" w:color="auto"/>
              <w:bottom w:val="single" w:sz="2" w:space="0" w:color="auto"/>
            </w:tcBorders>
          </w:tcPr>
          <w:p w:rsidR="00BF2E83" w:rsidRPr="00BF2E83" w:rsidRDefault="00BF2E83" w:rsidP="00D317A9">
            <w:pPr>
              <w:pStyle w:val="TableBody"/>
            </w:pPr>
            <w:r w:rsidRPr="00BF2E83">
              <w:t>Labels</w:t>
            </w:r>
          </w:p>
        </w:tc>
        <w:tc>
          <w:tcPr>
            <w:tcW w:w="1162"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rPr>
                <w:szCs w:val="21"/>
              </w:rPr>
            </w:pPr>
          </w:p>
        </w:tc>
        <w:tc>
          <w:tcPr>
            <w:tcW w:w="5096" w:type="dxa"/>
            <w:tcBorders>
              <w:top w:val="single" w:sz="2" w:space="0" w:color="auto"/>
              <w:left w:val="single" w:sz="2" w:space="0" w:color="auto"/>
              <w:bottom w:val="single" w:sz="2" w:space="0" w:color="auto"/>
              <w:right w:val="single" w:sz="2" w:space="0" w:color="auto"/>
            </w:tcBorders>
          </w:tcPr>
          <w:p w:rsidR="00BF2E83" w:rsidRPr="00BF2E83" w:rsidRDefault="00BF2E83" w:rsidP="00D317A9">
            <w:pPr>
              <w:pStyle w:val="TableBody"/>
            </w:pPr>
            <w:r w:rsidRPr="00BF2E83">
              <w:t>branch destinations when on separate lines</w:t>
            </w:r>
          </w:p>
        </w:tc>
      </w:tr>
    </w:tbl>
    <w:p w:rsidR="005D795A" w:rsidRPr="008F0BE1" w:rsidRDefault="00D317A9" w:rsidP="00C66677">
      <w:pPr>
        <w:pStyle w:val="ContactUs-Heading"/>
        <w:keepLines/>
      </w:pPr>
      <w:r>
        <w:lastRenderedPageBreak/>
        <w:br/>
      </w:r>
      <w:r w:rsidR="003B7B8E">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F4780B">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8"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9"/>
      <w:footerReference w:type="even" r:id="rId10"/>
      <w:footerReference w:type="default" r:id="rId11"/>
      <w:headerReference w:type="first" r:id="rId12"/>
      <w:footerReference w:type="first" r:id="rId13"/>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317A9">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1733B8E"/>
    <w:multiLevelType w:val="hybridMultilevel"/>
    <w:tmpl w:val="0958AEC0"/>
    <w:lvl w:ilvl="0" w:tplc="A366F2C4">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7"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8E6012"/>
    <w:multiLevelType w:val="singleLevel"/>
    <w:tmpl w:val="25326EA6"/>
    <w:lvl w:ilvl="0">
      <w:start w:val="1"/>
      <w:numFmt w:val="bullet"/>
      <w:lvlText w:val=""/>
      <w:lvlJc w:val="left"/>
      <w:pPr>
        <w:tabs>
          <w:tab w:val="num" w:pos="360"/>
        </w:tabs>
        <w:ind w:left="144" w:hanging="144"/>
      </w:pPr>
      <w:rPr>
        <w:rFonts w:ascii="Symbol" w:hAnsi="Symbol" w:hint="default"/>
      </w:rPr>
    </w:lvl>
  </w:abstractNum>
  <w:abstractNum w:abstractNumId="19"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7238C3"/>
    <w:multiLevelType w:val="hybridMultilevel"/>
    <w:tmpl w:val="9FBA2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2"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4" w15:restartNumberingAfterBreak="0">
    <w:nsid w:val="58D64C3F"/>
    <w:multiLevelType w:val="hybridMultilevel"/>
    <w:tmpl w:val="ADE0F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30"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31"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4"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5"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7"/>
  </w:num>
  <w:num w:numId="2">
    <w:abstractNumId w:val="12"/>
  </w:num>
  <w:num w:numId="3">
    <w:abstractNumId w:val="30"/>
  </w:num>
  <w:num w:numId="4">
    <w:abstractNumId w:val="21"/>
  </w:num>
  <w:num w:numId="5">
    <w:abstractNumId w:val="29"/>
  </w:num>
  <w:num w:numId="6">
    <w:abstractNumId w:val="16"/>
  </w:num>
  <w:num w:numId="7">
    <w:abstractNumId w:val="33"/>
  </w:num>
  <w:num w:numId="8">
    <w:abstractNumId w:val="21"/>
    <w:lvlOverride w:ilvl="0">
      <w:startOverride w:val="1"/>
    </w:lvlOverride>
  </w:num>
  <w:num w:numId="9">
    <w:abstractNumId w:val="21"/>
    <w:lvlOverride w:ilvl="0">
      <w:startOverride w:val="1"/>
    </w:lvlOverride>
  </w:num>
  <w:num w:numId="10">
    <w:abstractNumId w:val="35"/>
    <w:lvlOverride w:ilvl="0">
      <w:startOverride w:val="1"/>
    </w:lvlOverride>
  </w:num>
  <w:num w:numId="11">
    <w:abstractNumId w:val="11"/>
  </w:num>
  <w:num w:numId="12">
    <w:abstractNumId w:val="26"/>
  </w:num>
  <w:num w:numId="13">
    <w:abstractNumId w:val="21"/>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21"/>
    <w:lvlOverride w:ilvl="0">
      <w:startOverride w:val="1"/>
    </w:lvlOverride>
  </w:num>
  <w:num w:numId="24">
    <w:abstractNumId w:val="21"/>
    <w:lvlOverride w:ilvl="0">
      <w:startOverride w:val="1"/>
    </w:lvlOverride>
  </w:num>
  <w:num w:numId="25">
    <w:abstractNumId w:val="33"/>
    <w:lvlOverride w:ilvl="0">
      <w:startOverride w:val="1"/>
    </w:lvlOverride>
  </w:num>
  <w:num w:numId="26">
    <w:abstractNumId w:val="15"/>
  </w:num>
  <w:num w:numId="27">
    <w:abstractNumId w:val="21"/>
    <w:lvlOverride w:ilvl="0">
      <w:startOverride w:val="1"/>
    </w:lvlOverride>
  </w:num>
  <w:num w:numId="28">
    <w:abstractNumId w:val="35"/>
  </w:num>
  <w:num w:numId="29">
    <w:abstractNumId w:val="28"/>
  </w:num>
  <w:num w:numId="30">
    <w:abstractNumId w:val="21"/>
    <w:lvlOverride w:ilvl="0">
      <w:startOverride w:val="1"/>
    </w:lvlOverride>
  </w:num>
  <w:num w:numId="31">
    <w:abstractNumId w:val="21"/>
  </w:num>
  <w:num w:numId="32">
    <w:abstractNumId w:val="21"/>
    <w:lvlOverride w:ilvl="0">
      <w:startOverride w:val="1"/>
    </w:lvlOverride>
  </w:num>
  <w:num w:numId="33">
    <w:abstractNumId w:val="21"/>
  </w:num>
  <w:num w:numId="34">
    <w:abstractNumId w:val="21"/>
    <w:lvlOverride w:ilvl="0">
      <w:startOverride w:val="1"/>
    </w:lvlOverride>
  </w:num>
  <w:num w:numId="35">
    <w:abstractNumId w:val="23"/>
  </w:num>
  <w:num w:numId="36">
    <w:abstractNumId w:val="21"/>
    <w:lvlOverride w:ilvl="0">
      <w:startOverride w:val="1"/>
    </w:lvlOverride>
  </w:num>
  <w:num w:numId="37">
    <w:abstractNumId w:val="32"/>
  </w:num>
  <w:num w:numId="38">
    <w:abstractNumId w:val="0"/>
  </w:num>
  <w:num w:numId="39">
    <w:abstractNumId w:val="31"/>
  </w:num>
  <w:num w:numId="40">
    <w:abstractNumId w:val="1"/>
  </w:num>
  <w:num w:numId="41">
    <w:abstractNumId w:val="22"/>
  </w:num>
  <w:num w:numId="42">
    <w:abstractNumId w:val="34"/>
  </w:num>
  <w:num w:numId="43">
    <w:abstractNumId w:val="25"/>
  </w:num>
  <w:num w:numId="44">
    <w:abstractNumId w:val="19"/>
  </w:num>
  <w:num w:numId="45">
    <w:abstractNumId w:val="14"/>
  </w:num>
  <w:num w:numId="46">
    <w:abstractNumId w:val="17"/>
  </w:num>
  <w:num w:numId="47">
    <w:abstractNumId w:val="20"/>
  </w:num>
  <w:num w:numId="48">
    <w:abstractNumId w:val="24"/>
  </w:num>
  <w:num w:numId="49">
    <w:abstractNumId w:val="18"/>
  </w:num>
  <w:num w:numId="5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6679A"/>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006F"/>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2E83"/>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495"/>
    <w:rsid w:val="00D23F0C"/>
    <w:rsid w:val="00D2411C"/>
    <w:rsid w:val="00D2528A"/>
    <w:rsid w:val="00D25F8F"/>
    <w:rsid w:val="00D26155"/>
    <w:rsid w:val="00D31735"/>
    <w:rsid w:val="00D317A9"/>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702"/>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4780B"/>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D01890D"/>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D317A9"/>
    <w:pPr>
      <w:spacing w:after="40" w:line="22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46679A"/>
    <w:pPr>
      <w:spacing w:before="0" w:after="0" w:line="240" w:lineRule="auto"/>
      <w:ind w:right="8280"/>
    </w:pPr>
    <w:rPr>
      <w:rFonts w:ascii="Times" w:hAnsi="Times"/>
      <w:b/>
      <w:sz w:val="24"/>
    </w:rPr>
  </w:style>
  <w:style w:type="paragraph" w:customStyle="1" w:styleId="ScriptTableHeader">
    <w:name w:val="ScriptTableHeader"/>
    <w:rsid w:val="00E57702"/>
    <w:rPr>
      <w:rFonts w:ascii="Arial" w:hAnsi="Arial"/>
      <w:b/>
    </w:rPr>
  </w:style>
  <w:style w:type="paragraph" w:customStyle="1" w:styleId="ScriptTableText">
    <w:name w:val="ScriptTableText"/>
    <w:rsid w:val="00E57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96A6368-1969-44F9-9B58-186F24F38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4</TotalTime>
  <Pages>2</Pages>
  <Words>291</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2018-11-14T22:02:00Z</dcterms:created>
  <dcterms:modified xsi:type="dcterms:W3CDTF">2020-02-27T22:01:00Z</dcterms:modified>
</cp:coreProperties>
</file>